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8"/>
        </w:rPr>
        <w:t>Tax Attorney</w:t>
      </w:r>
    </w:p>
    <w:p>
      <w:pPr>
        <w:spacing w:after="400"/>
      </w:pPr>
      <w:r>
        <w:rPr>
          <w:b/>
          <w:color w:val="6D6254"/>
          <w:sz w:val="24"/>
        </w:rPr>
        <w:t>Long Island, NY | Attorney | Tax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5 - 7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Juris Doctor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Attorney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Tax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Nassau firm will pay NYC salary for an experienced tax attorney with a strong general background in corporate and partnership taxation and excellent credentials. Rare opportunity with partnership potential at the Island's best.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Midlevel to senior tax generalist with significant corporate and partnership tax experience and top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Tax%20Attorney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Attorney</dc:title>
  <dc:subject>Tax Attorney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